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10DF6" w14:textId="48EBAAF4" w:rsidR="000646E9" w:rsidRPr="000646E9" w:rsidRDefault="000646E9" w:rsidP="000646E9">
      <w:pPr>
        <w:pStyle w:val="author"/>
        <w:spacing w:before="0" w:after="0" w:line="360" w:lineRule="auto"/>
        <w:jc w:val="both"/>
        <w:outlineLvl w:val="0"/>
        <w:rPr>
          <w:b w:val="0"/>
          <w:bCs/>
          <w:sz w:val="24"/>
          <w:szCs w:val="24"/>
          <w:lang w:val="ru-RU"/>
        </w:rPr>
      </w:pPr>
      <w:r w:rsidRPr="000646E9">
        <w:rPr>
          <w:sz w:val="24"/>
          <w:szCs w:val="24"/>
          <w:lang w:val="ru-RU"/>
        </w:rPr>
        <w:t>Григорьева</w:t>
      </w:r>
      <w:r w:rsidR="00652326">
        <w:rPr>
          <w:sz w:val="24"/>
          <w:szCs w:val="24"/>
          <w:lang w:val="ru-RU"/>
        </w:rPr>
        <w:t xml:space="preserve"> С.А.</w:t>
      </w:r>
      <w:r w:rsidRPr="000646E9">
        <w:rPr>
          <w:b w:val="0"/>
          <w:bCs/>
          <w:sz w:val="24"/>
          <w:szCs w:val="24"/>
          <w:lang w:val="ru-RU"/>
        </w:rPr>
        <w:t>, доцент школы финансов НИУ ВШЭ, Москва</w:t>
      </w:r>
    </w:p>
    <w:p w14:paraId="2027E360" w14:textId="05A55C0C" w:rsidR="000646E9" w:rsidRPr="000646E9" w:rsidRDefault="000646E9" w:rsidP="000646E9">
      <w:pPr>
        <w:pStyle w:val="author"/>
        <w:spacing w:before="0" w:after="0" w:line="360" w:lineRule="auto"/>
        <w:jc w:val="both"/>
        <w:outlineLvl w:val="0"/>
        <w:rPr>
          <w:b w:val="0"/>
          <w:bCs/>
          <w:sz w:val="24"/>
          <w:szCs w:val="24"/>
          <w:lang w:val="ru-RU"/>
        </w:rPr>
      </w:pPr>
      <w:r w:rsidRPr="000646E9">
        <w:rPr>
          <w:sz w:val="24"/>
          <w:szCs w:val="24"/>
          <w:lang w:val="ru-RU"/>
        </w:rPr>
        <w:t>Сычёва</w:t>
      </w:r>
      <w:r w:rsidR="00652326">
        <w:rPr>
          <w:sz w:val="24"/>
          <w:szCs w:val="24"/>
          <w:lang w:val="ru-RU"/>
        </w:rPr>
        <w:t xml:space="preserve"> А.Ю.</w:t>
      </w:r>
      <w:r w:rsidRPr="000646E9">
        <w:rPr>
          <w:b w:val="0"/>
          <w:bCs/>
          <w:sz w:val="24"/>
          <w:szCs w:val="24"/>
          <w:lang w:val="ru-RU"/>
        </w:rPr>
        <w:t xml:space="preserve">, </w:t>
      </w:r>
      <w:r w:rsidRPr="000646E9">
        <w:rPr>
          <w:b w:val="0"/>
          <w:bCs/>
          <w:sz w:val="24"/>
          <w:szCs w:val="24"/>
          <w:lang w:val="ru-RU"/>
        </w:rPr>
        <w:t>выпускница магистерской программы «Стратегическое управление финансами фирмы» НИУ ВШЭ 2020 года, Москва</w:t>
      </w:r>
    </w:p>
    <w:p w14:paraId="68F528B7" w14:textId="77777777" w:rsidR="000646E9" w:rsidRDefault="000646E9" w:rsidP="002F046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3D0943C" w14:textId="202FE872" w:rsidR="00686BEC" w:rsidRPr="002F0465" w:rsidRDefault="002F2841" w:rsidP="000646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F04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Влияние самоуверенности генерального директора на эффективность сделок M&amp;A в США</w:t>
      </w:r>
    </w:p>
    <w:p w14:paraId="125C7866" w14:textId="77777777" w:rsidR="00D807CD" w:rsidRPr="000C5914" w:rsidRDefault="00D807CD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A431500" w14:textId="77777777" w:rsidR="00481A0D" w:rsidRPr="0034710C" w:rsidRDefault="007C535A" w:rsidP="00481A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57367580"/>
      <w:r w:rsidRPr="002D4D5D">
        <w:rPr>
          <w:rFonts w:ascii="Times New Roman" w:hAnsi="Times New Roman"/>
          <w:sz w:val="24"/>
          <w:szCs w:val="24"/>
        </w:rPr>
        <w:t xml:space="preserve">В настоящее время слияния и поглощения (M&amp;A) являются ключевой стратегией для многих фирм в их стремлении адаптироваться к быстро меняющимся условиям внешней бизнес-среды. </w:t>
      </w:r>
      <w:r>
        <w:rPr>
          <w:rFonts w:ascii="Times New Roman" w:hAnsi="Times New Roman"/>
          <w:sz w:val="24"/>
          <w:szCs w:val="24"/>
        </w:rPr>
        <w:t xml:space="preserve">Однако, </w:t>
      </w:r>
      <w:r w:rsidRPr="002D4D5D">
        <w:rPr>
          <w:rFonts w:ascii="Times New Roman" w:hAnsi="Times New Roman"/>
          <w:sz w:val="24"/>
          <w:szCs w:val="24"/>
        </w:rPr>
        <w:t xml:space="preserve">мы все еще мало знаем о влиянии сделок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2D4D5D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2D4D5D">
        <w:rPr>
          <w:rFonts w:ascii="Times New Roman" w:hAnsi="Times New Roman"/>
          <w:sz w:val="24"/>
          <w:szCs w:val="24"/>
        </w:rPr>
        <w:t xml:space="preserve"> на благосостояние акционеров в разных странах и об источниках создания стоимости </w:t>
      </w:r>
      <w:r>
        <w:rPr>
          <w:rFonts w:ascii="Times New Roman" w:hAnsi="Times New Roman"/>
          <w:sz w:val="24"/>
          <w:szCs w:val="24"/>
        </w:rPr>
        <w:t>в сделках</w:t>
      </w:r>
      <w:r w:rsidRPr="002D4D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Согласно мнению большинства исследователей, несмотря на свою популярность, </w:t>
      </w:r>
      <w:r w:rsidRPr="002D4D5D">
        <w:rPr>
          <w:rFonts w:ascii="Times New Roman" w:hAnsi="Times New Roman"/>
          <w:sz w:val="24"/>
          <w:szCs w:val="24"/>
        </w:rPr>
        <w:t xml:space="preserve">сделки M&amp;A отнюдь не </w:t>
      </w:r>
      <w:r>
        <w:rPr>
          <w:rFonts w:ascii="Times New Roman" w:hAnsi="Times New Roman"/>
          <w:sz w:val="24"/>
          <w:szCs w:val="24"/>
        </w:rPr>
        <w:t>являются эффективными для акционеров компании-покупателя</w:t>
      </w:r>
      <w:r w:rsidRPr="007C535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C535A">
        <w:rPr>
          <w:rFonts w:ascii="Times New Roman" w:hAnsi="Times New Roman"/>
          <w:sz w:val="24"/>
          <w:szCs w:val="24"/>
        </w:rPr>
        <w:t>Calipha</w:t>
      </w:r>
      <w:proofErr w:type="spellEnd"/>
      <w:r w:rsidRPr="007C5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35A">
        <w:rPr>
          <w:rFonts w:ascii="Times New Roman" w:hAnsi="Times New Roman"/>
          <w:sz w:val="24"/>
          <w:szCs w:val="24"/>
        </w:rPr>
        <w:t>et</w:t>
      </w:r>
      <w:proofErr w:type="spellEnd"/>
      <w:r w:rsidRPr="007C5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35A">
        <w:rPr>
          <w:rFonts w:ascii="Times New Roman" w:hAnsi="Times New Roman"/>
          <w:sz w:val="24"/>
          <w:szCs w:val="24"/>
        </w:rPr>
        <w:t>al</w:t>
      </w:r>
      <w:proofErr w:type="spellEnd"/>
      <w:r w:rsidRPr="007C535A">
        <w:rPr>
          <w:rFonts w:ascii="Times New Roman" w:hAnsi="Times New Roman"/>
          <w:sz w:val="24"/>
          <w:szCs w:val="24"/>
        </w:rPr>
        <w:t xml:space="preserve">., 2010; </w:t>
      </w:r>
      <w:proofErr w:type="spellStart"/>
      <w:r w:rsidRPr="007C535A">
        <w:rPr>
          <w:rFonts w:ascii="Times New Roman" w:hAnsi="Times New Roman"/>
          <w:sz w:val="24"/>
          <w:szCs w:val="24"/>
        </w:rPr>
        <w:t>Papadakis</w:t>
      </w:r>
      <w:proofErr w:type="spellEnd"/>
      <w:r w:rsidRPr="007C53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535A">
        <w:rPr>
          <w:rFonts w:ascii="Times New Roman" w:hAnsi="Times New Roman"/>
          <w:sz w:val="24"/>
          <w:szCs w:val="24"/>
        </w:rPr>
        <w:t>Thanos</w:t>
      </w:r>
      <w:proofErr w:type="spellEnd"/>
      <w:r w:rsidRPr="007C535A">
        <w:rPr>
          <w:rFonts w:ascii="Times New Roman" w:hAnsi="Times New Roman"/>
          <w:sz w:val="24"/>
          <w:szCs w:val="24"/>
        </w:rPr>
        <w:t>, 2010)</w:t>
      </w:r>
      <w:r>
        <w:rPr>
          <w:rFonts w:ascii="Times New Roman" w:hAnsi="Times New Roman"/>
          <w:sz w:val="24"/>
          <w:szCs w:val="24"/>
        </w:rPr>
        <w:t>.</w:t>
      </w:r>
      <w:r w:rsidRPr="002D4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Результаты, полученные в последние годы в ходе мета-анализа </w:t>
      </w:r>
      <w:r w:rsidRPr="002D4D5D">
        <w:rPr>
          <w:rFonts w:ascii="Times New Roman" w:hAnsi="Times New Roman"/>
          <w:sz w:val="24"/>
          <w:szCs w:val="24"/>
        </w:rPr>
        <w:t xml:space="preserve">не смогли объяснить парадокс роста активности в сфере M&amp;A и их высокий процент неудач, указывая на отсутствие значимой корреляции между </w:t>
      </w:r>
      <w:r>
        <w:rPr>
          <w:rFonts w:ascii="Times New Roman" w:hAnsi="Times New Roman"/>
          <w:sz w:val="24"/>
          <w:szCs w:val="24"/>
        </w:rPr>
        <w:t xml:space="preserve">успешностью сделок и наиболее часто изучаемыми в исследованиях переменными, такими как, </w:t>
      </w:r>
      <w:r w:rsidRPr="002D4D5D">
        <w:rPr>
          <w:rFonts w:ascii="Times New Roman" w:hAnsi="Times New Roman"/>
          <w:sz w:val="24"/>
          <w:szCs w:val="24"/>
        </w:rPr>
        <w:t xml:space="preserve">предыдущий опыт </w:t>
      </w:r>
      <w:r>
        <w:rPr>
          <w:rFonts w:ascii="Times New Roman" w:hAnsi="Times New Roman"/>
          <w:sz w:val="24"/>
          <w:szCs w:val="24"/>
        </w:rPr>
        <w:t xml:space="preserve">участия в сделках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AF57B1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2D4D5D">
        <w:rPr>
          <w:rFonts w:ascii="Times New Roman" w:hAnsi="Times New Roman"/>
          <w:sz w:val="24"/>
          <w:szCs w:val="24"/>
        </w:rPr>
        <w:t>, способ оплаты</w:t>
      </w:r>
      <w:r w:rsidRPr="00AF57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сделок</w:t>
      </w:r>
      <w:r w:rsidRPr="002D4D5D">
        <w:rPr>
          <w:rFonts w:ascii="Times New Roman" w:hAnsi="Times New Roman"/>
          <w:sz w:val="24"/>
          <w:szCs w:val="24"/>
        </w:rPr>
        <w:t>, отраслевая принадлежность</w:t>
      </w:r>
      <w:r>
        <w:rPr>
          <w:rFonts w:ascii="Times New Roman" w:hAnsi="Times New Roman"/>
          <w:sz w:val="24"/>
          <w:szCs w:val="24"/>
        </w:rPr>
        <w:t xml:space="preserve"> компаний-участниц и</w:t>
      </w:r>
      <w:r w:rsidRPr="002D4D5D">
        <w:rPr>
          <w:rFonts w:ascii="Times New Roman" w:hAnsi="Times New Roman"/>
          <w:sz w:val="24"/>
          <w:szCs w:val="24"/>
        </w:rPr>
        <w:t xml:space="preserve"> тип приобретаемой компании</w:t>
      </w:r>
      <w:r w:rsidRPr="007C535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C535A">
        <w:rPr>
          <w:rFonts w:ascii="Times New Roman" w:hAnsi="Times New Roman"/>
          <w:sz w:val="24"/>
          <w:szCs w:val="24"/>
        </w:rPr>
        <w:t>Calipha</w:t>
      </w:r>
      <w:proofErr w:type="spellEnd"/>
      <w:r w:rsidRPr="007C5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35A">
        <w:rPr>
          <w:rFonts w:ascii="Times New Roman" w:hAnsi="Times New Roman"/>
          <w:sz w:val="24"/>
          <w:szCs w:val="24"/>
        </w:rPr>
        <w:t>et</w:t>
      </w:r>
      <w:proofErr w:type="spellEnd"/>
      <w:r w:rsidRPr="007C5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35A">
        <w:rPr>
          <w:rFonts w:ascii="Times New Roman" w:hAnsi="Times New Roman"/>
          <w:sz w:val="24"/>
          <w:szCs w:val="24"/>
        </w:rPr>
        <w:t>al</w:t>
      </w:r>
      <w:proofErr w:type="spellEnd"/>
      <w:r w:rsidRPr="007C535A">
        <w:rPr>
          <w:rFonts w:ascii="Times New Roman" w:hAnsi="Times New Roman"/>
          <w:sz w:val="24"/>
          <w:szCs w:val="24"/>
        </w:rPr>
        <w:t xml:space="preserve">., 2010; </w:t>
      </w:r>
      <w:proofErr w:type="spellStart"/>
      <w:r w:rsidRPr="007C535A">
        <w:rPr>
          <w:rFonts w:ascii="Times New Roman" w:hAnsi="Times New Roman"/>
          <w:sz w:val="24"/>
          <w:szCs w:val="24"/>
        </w:rPr>
        <w:t>Christofi</w:t>
      </w:r>
      <w:proofErr w:type="spellEnd"/>
      <w:r w:rsidRPr="007C5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35A">
        <w:rPr>
          <w:rFonts w:ascii="Times New Roman" w:hAnsi="Times New Roman"/>
          <w:sz w:val="24"/>
          <w:szCs w:val="24"/>
        </w:rPr>
        <w:t>et</w:t>
      </w:r>
      <w:proofErr w:type="spellEnd"/>
      <w:r w:rsidRPr="007C5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35A">
        <w:rPr>
          <w:rFonts w:ascii="Times New Roman" w:hAnsi="Times New Roman"/>
          <w:sz w:val="24"/>
          <w:szCs w:val="24"/>
        </w:rPr>
        <w:t>al</w:t>
      </w:r>
      <w:proofErr w:type="spellEnd"/>
      <w:r w:rsidRPr="007C535A">
        <w:rPr>
          <w:rFonts w:ascii="Times New Roman" w:hAnsi="Times New Roman"/>
          <w:sz w:val="24"/>
          <w:szCs w:val="24"/>
        </w:rPr>
        <w:t>., 2017)</w:t>
      </w:r>
      <w:r w:rsidRPr="002D4D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Ученые и практики</w:t>
      </w:r>
      <w:r w:rsidRPr="002D4D5D">
        <w:rPr>
          <w:rFonts w:ascii="Times New Roman" w:hAnsi="Times New Roman"/>
          <w:sz w:val="24"/>
          <w:szCs w:val="24"/>
        </w:rPr>
        <w:t xml:space="preserve"> продолжают поиск факторов, влияющих на результативность сделок M&amp;A, </w:t>
      </w:r>
      <w:r>
        <w:rPr>
          <w:rFonts w:ascii="Times New Roman" w:hAnsi="Times New Roman"/>
          <w:sz w:val="24"/>
          <w:szCs w:val="24"/>
        </w:rPr>
        <w:t>но пока так и не приходят к единому мнению о наборе детерминант успешности сделок</w:t>
      </w:r>
      <w:r w:rsidRPr="002D4D5D">
        <w:rPr>
          <w:rFonts w:ascii="Times New Roman" w:hAnsi="Times New Roman"/>
          <w:sz w:val="24"/>
          <w:szCs w:val="24"/>
        </w:rPr>
        <w:t xml:space="preserve">, что указывает на необходимость дальнейших исследований </w:t>
      </w:r>
      <w:r>
        <w:rPr>
          <w:rFonts w:ascii="Times New Roman" w:hAnsi="Times New Roman"/>
          <w:sz w:val="24"/>
          <w:szCs w:val="24"/>
        </w:rPr>
        <w:t xml:space="preserve">в этом направлении. </w:t>
      </w:r>
      <w:r w:rsidRPr="0034710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данной </w:t>
      </w:r>
      <w:r w:rsidR="00481A0D">
        <w:rPr>
          <w:rFonts w:ascii="Times New Roman" w:hAnsi="Times New Roman"/>
          <w:sz w:val="24"/>
          <w:szCs w:val="24"/>
        </w:rPr>
        <w:t>работе</w:t>
      </w:r>
      <w:r w:rsidRPr="0034710C">
        <w:rPr>
          <w:rFonts w:ascii="Times New Roman" w:hAnsi="Times New Roman"/>
          <w:sz w:val="24"/>
          <w:szCs w:val="24"/>
        </w:rPr>
        <w:t xml:space="preserve"> мы переходим от традиционной финансовой парадигмы в анализе эффективности </w:t>
      </w:r>
      <w:r>
        <w:rPr>
          <w:rFonts w:ascii="Times New Roman" w:hAnsi="Times New Roman"/>
          <w:sz w:val="24"/>
          <w:szCs w:val="24"/>
        </w:rPr>
        <w:t xml:space="preserve">сделок </w:t>
      </w:r>
      <w:r w:rsidRPr="0034710C">
        <w:rPr>
          <w:rFonts w:ascii="Times New Roman" w:hAnsi="Times New Roman"/>
          <w:sz w:val="24"/>
          <w:szCs w:val="24"/>
        </w:rPr>
        <w:t>M&amp;A, которая предполагает, что поведение экономических агентов полностью рационально</w:t>
      </w:r>
      <w:r>
        <w:rPr>
          <w:rFonts w:ascii="Times New Roman" w:hAnsi="Times New Roman"/>
          <w:sz w:val="24"/>
          <w:szCs w:val="24"/>
        </w:rPr>
        <w:t>,</w:t>
      </w:r>
      <w:r w:rsidRPr="0034710C">
        <w:rPr>
          <w:rFonts w:ascii="Times New Roman" w:hAnsi="Times New Roman"/>
          <w:sz w:val="24"/>
          <w:szCs w:val="24"/>
        </w:rPr>
        <w:t xml:space="preserve"> к поведенческим эффектам при слияниях и поглощениях.  Мы концентрируемся на результатах сделок M&amp;A, движущей силой которых являются экономические агенты, </w:t>
      </w:r>
      <w:r>
        <w:rPr>
          <w:rFonts w:ascii="Times New Roman" w:hAnsi="Times New Roman"/>
          <w:sz w:val="24"/>
          <w:szCs w:val="24"/>
        </w:rPr>
        <w:t xml:space="preserve">чье </w:t>
      </w:r>
      <w:r w:rsidRPr="0034710C">
        <w:rPr>
          <w:rFonts w:ascii="Times New Roman" w:hAnsi="Times New Roman"/>
          <w:sz w:val="24"/>
          <w:szCs w:val="24"/>
        </w:rPr>
        <w:t xml:space="preserve">поведение не соответствует предположению о рациональности. Точнее, мы исследуем влияние </w:t>
      </w:r>
      <w:r w:rsidR="00481A0D">
        <w:rPr>
          <w:rFonts w:ascii="Times New Roman" w:hAnsi="Times New Roman"/>
          <w:sz w:val="24"/>
          <w:szCs w:val="24"/>
        </w:rPr>
        <w:t>самоуверенности</w:t>
      </w:r>
      <w:r w:rsidR="00481A0D" w:rsidRPr="0034710C">
        <w:rPr>
          <w:rFonts w:ascii="Times New Roman" w:hAnsi="Times New Roman"/>
          <w:sz w:val="24"/>
          <w:szCs w:val="24"/>
        </w:rPr>
        <w:t xml:space="preserve"> генерального директора</w:t>
      </w:r>
      <w:r w:rsidR="00481A0D">
        <w:rPr>
          <w:rFonts w:ascii="Times New Roman" w:hAnsi="Times New Roman"/>
          <w:sz w:val="24"/>
          <w:szCs w:val="24"/>
        </w:rPr>
        <w:t xml:space="preserve"> </w:t>
      </w:r>
      <w:r w:rsidR="00481A0D" w:rsidRPr="0034710C">
        <w:rPr>
          <w:rFonts w:ascii="Times New Roman" w:hAnsi="Times New Roman"/>
          <w:sz w:val="24"/>
          <w:szCs w:val="24"/>
        </w:rPr>
        <w:t>(</w:t>
      </w:r>
      <w:r w:rsidR="00481A0D">
        <w:rPr>
          <w:rFonts w:ascii="Times New Roman" w:hAnsi="Times New Roman"/>
          <w:sz w:val="24"/>
          <w:szCs w:val="24"/>
          <w:lang w:val="en-US"/>
        </w:rPr>
        <w:t>CEO</w:t>
      </w:r>
      <w:r w:rsidR="00481A0D" w:rsidRPr="0034710C">
        <w:rPr>
          <w:rFonts w:ascii="Times New Roman" w:hAnsi="Times New Roman"/>
          <w:sz w:val="24"/>
          <w:szCs w:val="24"/>
        </w:rPr>
        <w:t>)</w:t>
      </w:r>
      <w:r w:rsidR="00481A0D">
        <w:rPr>
          <w:rFonts w:ascii="Times New Roman" w:hAnsi="Times New Roman"/>
          <w:sz w:val="24"/>
          <w:szCs w:val="24"/>
        </w:rPr>
        <w:t xml:space="preserve"> компании</w:t>
      </w:r>
      <w:r w:rsidR="00481A0D" w:rsidRPr="0034710C">
        <w:rPr>
          <w:rFonts w:ascii="Times New Roman" w:hAnsi="Times New Roman"/>
          <w:sz w:val="24"/>
          <w:szCs w:val="24"/>
        </w:rPr>
        <w:t xml:space="preserve"> на эффективность сделок </w:t>
      </w:r>
      <w:r w:rsidR="00481A0D">
        <w:rPr>
          <w:rFonts w:ascii="Times New Roman" w:hAnsi="Times New Roman"/>
          <w:sz w:val="24"/>
          <w:szCs w:val="24"/>
          <w:lang w:val="en-US"/>
        </w:rPr>
        <w:t>M</w:t>
      </w:r>
      <w:r w:rsidR="00481A0D" w:rsidRPr="0034710C">
        <w:rPr>
          <w:rFonts w:ascii="Times New Roman" w:hAnsi="Times New Roman"/>
          <w:sz w:val="24"/>
          <w:szCs w:val="24"/>
        </w:rPr>
        <w:t>&amp;</w:t>
      </w:r>
      <w:r w:rsidR="00481A0D">
        <w:rPr>
          <w:rFonts w:ascii="Times New Roman" w:hAnsi="Times New Roman"/>
          <w:sz w:val="24"/>
          <w:szCs w:val="24"/>
          <w:lang w:val="en-US"/>
        </w:rPr>
        <w:t>A</w:t>
      </w:r>
      <w:r w:rsidR="00481A0D" w:rsidRPr="0034710C">
        <w:rPr>
          <w:rFonts w:ascii="Times New Roman" w:hAnsi="Times New Roman"/>
          <w:sz w:val="24"/>
          <w:szCs w:val="24"/>
        </w:rPr>
        <w:t xml:space="preserve">. </w:t>
      </w:r>
    </w:p>
    <w:p w14:paraId="2B481DDC" w14:textId="46F6A13B" w:rsidR="00D807CD" w:rsidRDefault="007C535A" w:rsidP="00D807CD">
      <w:pPr>
        <w:pStyle w:val="a3"/>
        <w:spacing w:after="0"/>
        <w:ind w:left="0"/>
      </w:pPr>
      <w:r w:rsidRPr="007C3AF9">
        <w:t>Изучение проблемы самоуверенности</w:t>
      </w:r>
      <w:r>
        <w:t xml:space="preserve"> </w:t>
      </w:r>
      <w:r>
        <w:rPr>
          <w:lang w:val="en-US"/>
        </w:rPr>
        <w:t>CEO</w:t>
      </w:r>
      <w:r w:rsidRPr="007C3AF9">
        <w:t xml:space="preserve"> в научной литературе началось достаточно давно, однако в первых работах </w:t>
      </w:r>
      <w:r>
        <w:t>акцент был</w:t>
      </w:r>
      <w:r w:rsidRPr="007C3AF9">
        <w:t xml:space="preserve"> не на конкретных менеджерах, а на компании в целом. Основополагающая статья была написана в середине </w:t>
      </w:r>
      <w:r>
        <w:t>80-х годов</w:t>
      </w:r>
      <w:r w:rsidRPr="007C3AF9">
        <w:t xml:space="preserve">, когда </w:t>
      </w:r>
      <w:r>
        <w:t>появилась</w:t>
      </w:r>
      <w:r w:rsidRPr="007C3AF9">
        <w:t xml:space="preserve"> так называемая </w:t>
      </w:r>
      <w:r>
        <w:t>«</w:t>
      </w:r>
      <w:r w:rsidRPr="007C3AF9">
        <w:t>теория гордыни</w:t>
      </w:r>
      <w:r>
        <w:t>» (</w:t>
      </w:r>
      <w:r>
        <w:rPr>
          <w:lang w:val="en-US"/>
        </w:rPr>
        <w:t>hubris</w:t>
      </w:r>
      <w:r w:rsidRPr="00D70BE6">
        <w:t xml:space="preserve"> </w:t>
      </w:r>
      <w:r>
        <w:rPr>
          <w:lang w:val="en-US"/>
        </w:rPr>
        <w:t>hypothesis</w:t>
      </w:r>
      <w:r w:rsidRPr="00D70BE6">
        <w:t>)</w:t>
      </w:r>
      <w:r>
        <w:t>, предложенная Ричардом Роллом (</w:t>
      </w:r>
      <w:proofErr w:type="spellStart"/>
      <w:r w:rsidRPr="007C3AF9">
        <w:t>Roll</w:t>
      </w:r>
      <w:proofErr w:type="spellEnd"/>
      <w:r>
        <w:t>,</w:t>
      </w:r>
      <w:r w:rsidRPr="007C3AF9">
        <w:t xml:space="preserve"> 1986)</w:t>
      </w:r>
      <w:r>
        <w:t>. В</w:t>
      </w:r>
      <w:r w:rsidRPr="007C3AF9">
        <w:t xml:space="preserve">последствии </w:t>
      </w:r>
      <w:r>
        <w:t xml:space="preserve">данная идея стала развиваться, а исследователи сместили свой акцент на изучение влияния характеристик и поведения топ-менеджеров и </w:t>
      </w:r>
      <w:r>
        <w:rPr>
          <w:lang w:val="en-US"/>
        </w:rPr>
        <w:lastRenderedPageBreak/>
        <w:t>CEO</w:t>
      </w:r>
      <w:r>
        <w:t xml:space="preserve"> на успешность компаний и её отдельны</w:t>
      </w:r>
      <w:r w:rsidR="000C5914">
        <w:t>х</w:t>
      </w:r>
      <w:r>
        <w:t xml:space="preserve"> решени</w:t>
      </w:r>
      <w:r w:rsidR="000C5914">
        <w:t>й</w:t>
      </w:r>
      <w:r>
        <w:t xml:space="preserve">. </w:t>
      </w:r>
      <w:r w:rsidRPr="007C3AF9">
        <w:t>Наиболее популярная тематика изучения феномена самоуверенности СЕО</w:t>
      </w:r>
      <w:r>
        <w:t xml:space="preserve"> в сделках </w:t>
      </w:r>
      <w:r>
        <w:rPr>
          <w:lang w:val="en-US"/>
        </w:rPr>
        <w:t>M</w:t>
      </w:r>
      <w:r w:rsidRPr="00480D78">
        <w:t>&amp;</w:t>
      </w:r>
      <w:r>
        <w:rPr>
          <w:lang w:val="en-US"/>
        </w:rPr>
        <w:t>A</w:t>
      </w:r>
      <w:r w:rsidRPr="007C3AF9">
        <w:t xml:space="preserve"> – ее влияние на эффективность </w:t>
      </w:r>
      <w:r>
        <w:t>слияний и поглощений.</w:t>
      </w:r>
      <w:r w:rsidR="00D807CD">
        <w:t xml:space="preserve"> </w:t>
      </w:r>
      <w:r w:rsidR="001F0106">
        <w:t>Данный</w:t>
      </w:r>
      <w:r w:rsidR="00D807CD">
        <w:t xml:space="preserve"> вопрос широко обсуждается исследователями как на развитых рынках капитала </w:t>
      </w:r>
      <w:r w:rsidR="00D807CD" w:rsidRPr="00D54B22">
        <w:t>(</w:t>
      </w:r>
      <w:proofErr w:type="spellStart"/>
      <w:r w:rsidR="00A62C51" w:rsidRPr="00A8227C">
        <w:rPr>
          <w:rFonts w:eastAsia="Calibri"/>
          <w:lang w:val="en-US"/>
        </w:rPr>
        <w:t>Doukas</w:t>
      </w:r>
      <w:proofErr w:type="spellEnd"/>
      <w:r w:rsidR="00A62C51" w:rsidRPr="00A62C51">
        <w:rPr>
          <w:rFonts w:eastAsia="Calibri"/>
        </w:rPr>
        <w:t xml:space="preserve">, </w:t>
      </w:r>
      <w:proofErr w:type="spellStart"/>
      <w:r w:rsidR="00A62C51" w:rsidRPr="00A8227C">
        <w:rPr>
          <w:rFonts w:eastAsia="Calibri"/>
          <w:lang w:val="en-US"/>
        </w:rPr>
        <w:t>Petmezas</w:t>
      </w:r>
      <w:proofErr w:type="spellEnd"/>
      <w:r w:rsidR="00A62C51" w:rsidRPr="00A62C51">
        <w:rPr>
          <w:rFonts w:eastAsia="Calibri"/>
        </w:rPr>
        <w:t xml:space="preserve">, 2007; </w:t>
      </w:r>
      <w:r w:rsidR="00A62C51" w:rsidRPr="00A8227C">
        <w:rPr>
          <w:rFonts w:eastAsia="Calibri"/>
          <w:lang w:val="en-US"/>
        </w:rPr>
        <w:t>Hwang</w:t>
      </w:r>
      <w:r w:rsidR="00A62C51" w:rsidRPr="00A62C51">
        <w:rPr>
          <w:rFonts w:eastAsia="Calibri"/>
        </w:rPr>
        <w:t xml:space="preserve"> </w:t>
      </w:r>
      <w:r w:rsidR="00A62C51">
        <w:rPr>
          <w:rFonts w:eastAsia="Calibri"/>
          <w:lang w:val="en-US"/>
        </w:rPr>
        <w:t>et</w:t>
      </w:r>
      <w:r w:rsidR="00A62C51" w:rsidRPr="00A62C51">
        <w:rPr>
          <w:rFonts w:eastAsia="Calibri"/>
        </w:rPr>
        <w:t xml:space="preserve"> </w:t>
      </w:r>
      <w:r w:rsidR="00A62C51">
        <w:rPr>
          <w:rFonts w:eastAsia="Calibri"/>
          <w:lang w:val="en-US"/>
        </w:rPr>
        <w:t>al</w:t>
      </w:r>
      <w:r w:rsidR="00A62C51" w:rsidRPr="00A62C51">
        <w:rPr>
          <w:rFonts w:eastAsia="Calibri"/>
        </w:rPr>
        <w:t xml:space="preserve">. 2018; </w:t>
      </w:r>
      <w:proofErr w:type="spellStart"/>
      <w:r w:rsidR="00D807CD" w:rsidRPr="00963C64">
        <w:rPr>
          <w:lang w:val="en-US"/>
        </w:rPr>
        <w:t>Malmendier</w:t>
      </w:r>
      <w:proofErr w:type="spellEnd"/>
      <w:r w:rsidR="00D807CD" w:rsidRPr="00D54B22">
        <w:t xml:space="preserve"> </w:t>
      </w:r>
      <w:r w:rsidR="00D807CD" w:rsidRPr="00963C64">
        <w:rPr>
          <w:lang w:val="en-US"/>
        </w:rPr>
        <w:t>and</w:t>
      </w:r>
      <w:r w:rsidR="00D807CD" w:rsidRPr="00D54B22">
        <w:t xml:space="preserve"> </w:t>
      </w:r>
      <w:r w:rsidR="00D807CD" w:rsidRPr="00963C64">
        <w:rPr>
          <w:lang w:val="en-US"/>
        </w:rPr>
        <w:t>Tate</w:t>
      </w:r>
      <w:r w:rsidR="00D807CD" w:rsidRPr="00D54B22">
        <w:t>, 200</w:t>
      </w:r>
      <w:r w:rsidR="00D807CD">
        <w:t>8</w:t>
      </w:r>
      <w:r w:rsidR="00D807CD" w:rsidRPr="00D54B22">
        <w:t>, 20</w:t>
      </w:r>
      <w:r w:rsidR="00D807CD">
        <w:t>15</w:t>
      </w:r>
      <w:r w:rsidR="00D807CD" w:rsidRPr="00D54B22">
        <w:t>)</w:t>
      </w:r>
      <w:r w:rsidR="00D807CD">
        <w:t xml:space="preserve">, так и на развивающихся </w:t>
      </w:r>
      <w:r w:rsidR="00D807CD" w:rsidRPr="00D54B22">
        <w:t>(</w:t>
      </w:r>
      <w:proofErr w:type="spellStart"/>
      <w:r w:rsidR="00D807CD" w:rsidRPr="00963C64">
        <w:rPr>
          <w:lang w:val="en-US"/>
        </w:rPr>
        <w:t>Khadjavi</w:t>
      </w:r>
      <w:proofErr w:type="spellEnd"/>
      <w:r w:rsidR="00D807CD" w:rsidRPr="00D54B22">
        <w:t xml:space="preserve">, </w:t>
      </w:r>
      <w:proofErr w:type="spellStart"/>
      <w:r w:rsidR="00D807CD" w:rsidRPr="00963C64">
        <w:rPr>
          <w:lang w:val="en-US"/>
        </w:rPr>
        <w:t>Denghani</w:t>
      </w:r>
      <w:proofErr w:type="spellEnd"/>
      <w:r w:rsidR="00D807CD" w:rsidRPr="00D54B22">
        <w:t xml:space="preserve">, 2016). </w:t>
      </w:r>
    </w:p>
    <w:p w14:paraId="7F1D83FD" w14:textId="37FEBE57" w:rsidR="00011F3F" w:rsidRDefault="00D807CD" w:rsidP="00D807CD">
      <w:pPr>
        <w:pStyle w:val="a3"/>
        <w:spacing w:after="0"/>
        <w:ind w:left="0"/>
      </w:pPr>
      <w:r>
        <w:t xml:space="preserve">В данный работе мы продолжаем </w:t>
      </w:r>
      <w:r w:rsidR="001F0106">
        <w:t xml:space="preserve">эту </w:t>
      </w:r>
      <w:r>
        <w:t>линию исследований, концентрируясь на рынке США. В отличие от предыдущих исследований мы, во-первых,</w:t>
      </w:r>
      <w:r w:rsidR="00011F3F">
        <w:t xml:space="preserve"> оцениваем самоуверенность </w:t>
      </w:r>
      <w:r w:rsidR="00011F3F">
        <w:rPr>
          <w:lang w:val="en-US"/>
        </w:rPr>
        <w:t>CEO</w:t>
      </w:r>
      <w:r w:rsidR="00011F3F">
        <w:t xml:space="preserve"> на основе модифицированного метода опционов и текстового анализа, </w:t>
      </w:r>
      <w:r>
        <w:t xml:space="preserve">во-вторых, </w:t>
      </w:r>
      <w:r w:rsidR="00011F3F">
        <w:t>выявляем факторы</w:t>
      </w:r>
      <w:r w:rsidR="00A62C51" w:rsidRPr="00A62C51">
        <w:t xml:space="preserve">, </w:t>
      </w:r>
      <w:r w:rsidR="00011F3F">
        <w:t xml:space="preserve">сдерживающие негативное влияние излишней самоуверенности </w:t>
      </w:r>
      <w:r w:rsidR="00011F3F">
        <w:rPr>
          <w:lang w:val="en-US"/>
        </w:rPr>
        <w:t>CEO</w:t>
      </w:r>
      <w:r w:rsidR="00011F3F">
        <w:t xml:space="preserve"> на эффективность сделок </w:t>
      </w:r>
      <w:r w:rsidR="00011F3F">
        <w:rPr>
          <w:lang w:val="en-US"/>
        </w:rPr>
        <w:t>M</w:t>
      </w:r>
      <w:r w:rsidR="00011F3F" w:rsidRPr="00011F3F">
        <w:t>&amp;</w:t>
      </w:r>
      <w:r w:rsidR="00011F3F">
        <w:rPr>
          <w:lang w:val="en-US"/>
        </w:rPr>
        <w:t>A</w:t>
      </w:r>
      <w:r w:rsidR="00011F3F">
        <w:t>, и</w:t>
      </w:r>
      <w:r>
        <w:t>, в третьих,</w:t>
      </w:r>
      <w:r w:rsidR="00011F3F">
        <w:t xml:space="preserve"> изучаем влияние самоуверенности </w:t>
      </w:r>
      <w:r>
        <w:rPr>
          <w:lang w:val="en-US"/>
        </w:rPr>
        <w:t>CEO</w:t>
      </w:r>
      <w:r w:rsidR="00011F3F">
        <w:t xml:space="preserve"> на </w:t>
      </w:r>
      <w:r>
        <w:t>успешность</w:t>
      </w:r>
      <w:r w:rsidR="00011F3F">
        <w:t xml:space="preserve"> высокотехнологичных слияний и поглощений. </w:t>
      </w:r>
    </w:p>
    <w:p w14:paraId="125DEBCB" w14:textId="05AE78AB" w:rsidR="00011F3F" w:rsidRDefault="00011F3F" w:rsidP="00011F3F">
      <w:pPr>
        <w:pStyle w:val="11"/>
        <w:spacing w:after="0"/>
        <w:ind w:left="0"/>
        <w:jc w:val="both"/>
        <w:rPr>
          <w:b w:val="0"/>
          <w:sz w:val="24"/>
          <w:szCs w:val="24"/>
        </w:rPr>
      </w:pPr>
      <w:r w:rsidRPr="00A0524D">
        <w:rPr>
          <w:b w:val="0"/>
          <w:sz w:val="24"/>
          <w:szCs w:val="24"/>
        </w:rPr>
        <w:t xml:space="preserve">Исследование проводилось на выборке </w:t>
      </w:r>
      <w:r>
        <w:rPr>
          <w:b w:val="0"/>
          <w:sz w:val="24"/>
          <w:szCs w:val="24"/>
        </w:rPr>
        <w:t xml:space="preserve">864 сделок </w:t>
      </w:r>
      <w:r w:rsidRPr="00011F3F">
        <w:rPr>
          <w:b w:val="0"/>
          <w:sz w:val="24"/>
          <w:szCs w:val="24"/>
        </w:rPr>
        <w:t>M&amp;A</w:t>
      </w:r>
      <w:r>
        <w:rPr>
          <w:b w:val="0"/>
          <w:sz w:val="24"/>
          <w:szCs w:val="24"/>
        </w:rPr>
        <w:t xml:space="preserve">, </w:t>
      </w:r>
      <w:r w:rsidRPr="00011F3F">
        <w:rPr>
          <w:b w:val="0"/>
          <w:sz w:val="24"/>
          <w:szCs w:val="24"/>
        </w:rPr>
        <w:t>которые были проведены в США в период с 2002 по 2019</w:t>
      </w:r>
      <w:r>
        <w:rPr>
          <w:b w:val="0"/>
          <w:sz w:val="24"/>
          <w:szCs w:val="24"/>
        </w:rPr>
        <w:t xml:space="preserve"> года.</w:t>
      </w:r>
      <w:r w:rsidRPr="00011F3F">
        <w:rPr>
          <w:b w:val="0"/>
          <w:sz w:val="24"/>
          <w:szCs w:val="24"/>
        </w:rPr>
        <w:t xml:space="preserve"> Для формирования выборки сделок была использована база данных </w:t>
      </w:r>
      <w:proofErr w:type="spellStart"/>
      <w:r w:rsidRPr="00011F3F">
        <w:rPr>
          <w:b w:val="0"/>
          <w:sz w:val="24"/>
          <w:szCs w:val="24"/>
        </w:rPr>
        <w:t>Capital</w:t>
      </w:r>
      <w:proofErr w:type="spellEnd"/>
      <w:r w:rsidRPr="00011F3F">
        <w:rPr>
          <w:b w:val="0"/>
          <w:sz w:val="24"/>
          <w:szCs w:val="24"/>
        </w:rPr>
        <w:t xml:space="preserve"> IQ.</w:t>
      </w:r>
      <w:r>
        <w:rPr>
          <w:b w:val="0"/>
          <w:sz w:val="24"/>
          <w:szCs w:val="24"/>
        </w:rPr>
        <w:t xml:space="preserve"> </w:t>
      </w:r>
      <w:r w:rsidRPr="00011F3F">
        <w:rPr>
          <w:b w:val="0"/>
          <w:sz w:val="24"/>
          <w:szCs w:val="24"/>
        </w:rPr>
        <w:t>Используя метод событий</w:t>
      </w:r>
      <w:r>
        <w:rPr>
          <w:b w:val="0"/>
          <w:sz w:val="24"/>
          <w:szCs w:val="24"/>
        </w:rPr>
        <w:t xml:space="preserve"> для оценки эффективности сделок </w:t>
      </w:r>
      <w:r>
        <w:rPr>
          <w:b w:val="0"/>
          <w:sz w:val="24"/>
          <w:szCs w:val="24"/>
          <w:lang w:val="en-US"/>
        </w:rPr>
        <w:t>M</w:t>
      </w:r>
      <w:r w:rsidRPr="00011F3F">
        <w:rPr>
          <w:b w:val="0"/>
          <w:sz w:val="24"/>
          <w:szCs w:val="24"/>
        </w:rPr>
        <w:t>&amp;</w:t>
      </w:r>
      <w:r>
        <w:rPr>
          <w:b w:val="0"/>
          <w:sz w:val="24"/>
          <w:szCs w:val="24"/>
          <w:lang w:val="en-US"/>
        </w:rPr>
        <w:t>A</w:t>
      </w:r>
      <w:r w:rsidRPr="00011F3F">
        <w:rPr>
          <w:b w:val="0"/>
          <w:sz w:val="24"/>
          <w:szCs w:val="24"/>
        </w:rPr>
        <w:t xml:space="preserve"> и регрессионный анализ, </w:t>
      </w:r>
      <w:r>
        <w:rPr>
          <w:b w:val="0"/>
          <w:sz w:val="24"/>
          <w:szCs w:val="24"/>
        </w:rPr>
        <w:t xml:space="preserve">мы выявили, </w:t>
      </w:r>
      <w:r w:rsidRPr="00011F3F">
        <w:rPr>
          <w:b w:val="0"/>
          <w:sz w:val="24"/>
          <w:szCs w:val="24"/>
        </w:rPr>
        <w:t xml:space="preserve">что излишняя самоуверенность CEO оказывает </w:t>
      </w:r>
      <w:r>
        <w:rPr>
          <w:b w:val="0"/>
          <w:sz w:val="24"/>
          <w:szCs w:val="24"/>
        </w:rPr>
        <w:t xml:space="preserve">значимое </w:t>
      </w:r>
      <w:r w:rsidRPr="00011F3F">
        <w:rPr>
          <w:b w:val="0"/>
          <w:sz w:val="24"/>
          <w:szCs w:val="24"/>
        </w:rPr>
        <w:t>негативное влияние на результативность слияний и поглощений</w:t>
      </w:r>
      <w:r>
        <w:rPr>
          <w:b w:val="0"/>
          <w:sz w:val="24"/>
          <w:szCs w:val="24"/>
        </w:rPr>
        <w:t xml:space="preserve">, </w:t>
      </w:r>
      <w:r w:rsidRPr="00011F3F">
        <w:rPr>
          <w:b w:val="0"/>
          <w:sz w:val="24"/>
          <w:szCs w:val="24"/>
        </w:rPr>
        <w:t>что свидетельствует о том, что излишне самоуверенный CEO чаще полагает, что рынок оценивает сделку неправильно (в отличии от него), или просто рискует, надеясь, что ситуация сложится вопреки ожиданиям.</w:t>
      </w:r>
      <w:r>
        <w:rPr>
          <w:b w:val="0"/>
          <w:sz w:val="24"/>
          <w:szCs w:val="24"/>
        </w:rPr>
        <w:t xml:space="preserve"> Дальнейший анализ показал, что д</w:t>
      </w:r>
      <w:r w:rsidRPr="00011F3F">
        <w:rPr>
          <w:b w:val="0"/>
          <w:sz w:val="24"/>
          <w:szCs w:val="24"/>
        </w:rPr>
        <w:t xml:space="preserve">ля уменьшения данного влияния компаниям необходимо увеличивать количество независимых директоров в составе совета директоров и разделить полномочия между генеральным директором и председателем совета директоров. </w:t>
      </w:r>
    </w:p>
    <w:p w14:paraId="1157DC9D" w14:textId="4B1DA102" w:rsidR="00011F3F" w:rsidRPr="00011F3F" w:rsidRDefault="00011F3F" w:rsidP="00011F3F">
      <w:pPr>
        <w:pStyle w:val="11"/>
        <w:spacing w:after="0"/>
        <w:ind w:left="0"/>
        <w:jc w:val="both"/>
        <w:rPr>
          <w:b w:val="0"/>
          <w:sz w:val="24"/>
          <w:szCs w:val="24"/>
        </w:rPr>
      </w:pPr>
      <w:r w:rsidRPr="00011F3F">
        <w:rPr>
          <w:b w:val="0"/>
          <w:sz w:val="24"/>
          <w:szCs w:val="24"/>
        </w:rPr>
        <w:t xml:space="preserve">Дальнейшим направлением настоящего исследования </w:t>
      </w:r>
      <w:r w:rsidR="00D807CD">
        <w:rPr>
          <w:b w:val="0"/>
          <w:sz w:val="24"/>
          <w:szCs w:val="24"/>
        </w:rPr>
        <w:t>может быть</w:t>
      </w:r>
      <w:r w:rsidRPr="00011F3F">
        <w:rPr>
          <w:b w:val="0"/>
          <w:sz w:val="24"/>
          <w:szCs w:val="24"/>
        </w:rPr>
        <w:t xml:space="preserve"> изучение нелинейной связи между самоуверенностью СЕО и функционированием компании на рынке M&amp;A, а также изучение данного феномена на выборке развивающихся стран.</w:t>
      </w:r>
    </w:p>
    <w:bookmarkEnd w:id="0"/>
    <w:p w14:paraId="6032ABC9" w14:textId="77777777" w:rsidR="00D807CD" w:rsidRDefault="00D807CD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B4FA843" w14:textId="43604B39" w:rsidR="00D807CD" w:rsidRDefault="00D807CD" w:rsidP="00D807CD">
      <w:pPr>
        <w:pStyle w:val="11"/>
        <w:spacing w:after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Список литературы:</w:t>
      </w:r>
    </w:p>
    <w:p w14:paraId="19F70296" w14:textId="77777777" w:rsidR="00D807CD" w:rsidRDefault="00D807CD" w:rsidP="00D807CD">
      <w:pPr>
        <w:pStyle w:val="11"/>
        <w:spacing w:after="0"/>
        <w:ind w:left="0"/>
        <w:jc w:val="both"/>
        <w:rPr>
          <w:b w:val="0"/>
          <w:sz w:val="24"/>
          <w:szCs w:val="24"/>
        </w:rPr>
      </w:pPr>
    </w:p>
    <w:p w14:paraId="3A15B296" w14:textId="17B1EE99" w:rsidR="00D807CD" w:rsidRPr="00ED29F7" w:rsidRDefault="00D807CD" w:rsidP="00A62C51">
      <w:pPr>
        <w:pStyle w:val="-11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ED29F7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Calipha, R., </w:t>
      </w:r>
      <w:proofErr w:type="spellStart"/>
      <w:r w:rsidRPr="00ED29F7">
        <w:rPr>
          <w:rFonts w:ascii="Times New Roman" w:eastAsia="Times New Roman" w:hAnsi="Times New Roman"/>
          <w:sz w:val="24"/>
          <w:szCs w:val="24"/>
          <w:lang w:val="en-US" w:eastAsia="zh-CN"/>
        </w:rPr>
        <w:t>Tarba</w:t>
      </w:r>
      <w:proofErr w:type="spellEnd"/>
      <w:r w:rsidRPr="00ED29F7">
        <w:rPr>
          <w:rFonts w:ascii="Times New Roman" w:eastAsia="Times New Roman" w:hAnsi="Times New Roman"/>
          <w:sz w:val="24"/>
          <w:szCs w:val="24"/>
          <w:lang w:val="en-US" w:eastAsia="zh-CN"/>
        </w:rPr>
        <w:t>, S., Brock, D. (2010). Mergers and acquisitions: a review of phases, motives, and success factors</w:t>
      </w:r>
      <w:r w:rsidR="000646E9" w:rsidRPr="000646E9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//</w:t>
      </w:r>
      <w:r w:rsidRPr="00ED29F7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</w:t>
      </w:r>
      <w:r w:rsidRPr="000646E9">
        <w:rPr>
          <w:rFonts w:ascii="Times New Roman" w:eastAsia="Times New Roman" w:hAnsi="Times New Roman"/>
          <w:iCs/>
          <w:sz w:val="24"/>
          <w:szCs w:val="24"/>
          <w:lang w:val="en-US" w:eastAsia="zh-CN"/>
        </w:rPr>
        <w:t>Advances in Mergers and Acquisitions,</w:t>
      </w:r>
      <w:r w:rsidRPr="00ED29F7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9, 1–24. </w:t>
      </w:r>
    </w:p>
    <w:p w14:paraId="30C2C82F" w14:textId="08B8C0A7" w:rsidR="00D807CD" w:rsidRPr="00C12FDB" w:rsidRDefault="00D807CD" w:rsidP="00A62C51">
      <w:pPr>
        <w:pStyle w:val="ae"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jc w:val="both"/>
      </w:pPr>
      <w:proofErr w:type="spellStart"/>
      <w:r w:rsidRPr="00C12FDB">
        <w:t>Christofi</w:t>
      </w:r>
      <w:proofErr w:type="spellEnd"/>
      <w:r>
        <w:t>,</w:t>
      </w:r>
      <w:r w:rsidRPr="00C12FDB">
        <w:t xml:space="preserve"> M</w:t>
      </w:r>
      <w:r>
        <w:t>.</w:t>
      </w:r>
      <w:r w:rsidRPr="00C12FDB">
        <w:t xml:space="preserve">, </w:t>
      </w:r>
      <w:proofErr w:type="spellStart"/>
      <w:r w:rsidRPr="00C12FDB">
        <w:t>Leonidou</w:t>
      </w:r>
      <w:proofErr w:type="spellEnd"/>
      <w:r>
        <w:t>,</w:t>
      </w:r>
      <w:r w:rsidRPr="00C12FDB">
        <w:t xml:space="preserve"> E</w:t>
      </w:r>
      <w:r>
        <w:t>.</w:t>
      </w:r>
      <w:r w:rsidRPr="00C12FDB">
        <w:t xml:space="preserve">, </w:t>
      </w:r>
      <w:proofErr w:type="spellStart"/>
      <w:r w:rsidRPr="00C12FDB">
        <w:t>Vrontis</w:t>
      </w:r>
      <w:proofErr w:type="spellEnd"/>
      <w:r>
        <w:t>,</w:t>
      </w:r>
      <w:r w:rsidRPr="00C12FDB">
        <w:t xml:space="preserve"> D</w:t>
      </w:r>
      <w:r>
        <w:t>.</w:t>
      </w:r>
      <w:r w:rsidRPr="00C12FDB">
        <w:t xml:space="preserve"> (2017)</w:t>
      </w:r>
      <w:r>
        <w:t>.</w:t>
      </w:r>
      <w:r w:rsidRPr="00C12FDB">
        <w:t xml:space="preserve"> Marketing research on mergers and acquisitions: a systematic review and future directions</w:t>
      </w:r>
      <w:r w:rsidR="00171552">
        <w:t xml:space="preserve"> //</w:t>
      </w:r>
      <w:r w:rsidRPr="00C12FDB">
        <w:t xml:space="preserve"> </w:t>
      </w:r>
      <w:r w:rsidRPr="00171552">
        <w:rPr>
          <w:iCs/>
        </w:rPr>
        <w:t>International Marketing Review,</w:t>
      </w:r>
      <w:r w:rsidRPr="00C12FDB">
        <w:t xml:space="preserve"> 34(5)</w:t>
      </w:r>
      <w:r>
        <w:t xml:space="preserve">, </w:t>
      </w:r>
      <w:r w:rsidRPr="00C12FDB">
        <w:t>629–651</w:t>
      </w:r>
      <w:r>
        <w:t>.</w:t>
      </w:r>
    </w:p>
    <w:p w14:paraId="342AEBB7" w14:textId="5AA2018D" w:rsidR="00D807CD" w:rsidRPr="00A8227C" w:rsidRDefault="00D807CD" w:rsidP="00A62C51">
      <w:pPr>
        <w:pStyle w:val="a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eastAsia="Calibri"/>
          <w:lang w:val="en-US" w:eastAsia="en-US"/>
        </w:rPr>
      </w:pPr>
      <w:proofErr w:type="spellStart"/>
      <w:r w:rsidRPr="00A8227C">
        <w:rPr>
          <w:rFonts w:eastAsia="Calibri"/>
          <w:lang w:val="en-US" w:eastAsia="en-US"/>
        </w:rPr>
        <w:t>Doukas</w:t>
      </w:r>
      <w:proofErr w:type="spellEnd"/>
      <w:r w:rsidRPr="00A8227C">
        <w:rPr>
          <w:rFonts w:eastAsia="Calibri"/>
          <w:lang w:val="en-US" w:eastAsia="en-US"/>
        </w:rPr>
        <w:t xml:space="preserve">, J. A., </w:t>
      </w:r>
      <w:proofErr w:type="spellStart"/>
      <w:r w:rsidRPr="00A8227C">
        <w:rPr>
          <w:rFonts w:eastAsia="Calibri"/>
          <w:lang w:val="en-US" w:eastAsia="en-US"/>
        </w:rPr>
        <w:t>Petmezas</w:t>
      </w:r>
      <w:proofErr w:type="spellEnd"/>
      <w:r w:rsidRPr="00A8227C">
        <w:rPr>
          <w:rFonts w:eastAsia="Calibri"/>
          <w:lang w:val="en-US" w:eastAsia="en-US"/>
        </w:rPr>
        <w:t xml:space="preserve">, D. </w:t>
      </w:r>
      <w:r w:rsidR="00171552">
        <w:rPr>
          <w:rFonts w:eastAsia="Calibri"/>
          <w:lang w:val="en-US" w:eastAsia="en-US"/>
        </w:rPr>
        <w:t>(2007)</w:t>
      </w:r>
      <w:r w:rsidR="00652326" w:rsidRPr="00652326">
        <w:rPr>
          <w:rFonts w:eastAsia="Calibri"/>
          <w:lang w:val="en-US" w:eastAsia="en-US"/>
        </w:rPr>
        <w:t>.</w:t>
      </w:r>
      <w:r w:rsidR="00171552">
        <w:rPr>
          <w:rFonts w:eastAsia="Calibri"/>
          <w:lang w:val="en-US" w:eastAsia="en-US"/>
        </w:rPr>
        <w:t xml:space="preserve"> </w:t>
      </w:r>
      <w:r w:rsidRPr="00A8227C">
        <w:rPr>
          <w:rFonts w:eastAsia="Calibri"/>
          <w:lang w:val="en-US" w:eastAsia="en-US"/>
        </w:rPr>
        <w:t>Acquisitions, Overconfident Managers and Self-attribution Bias</w:t>
      </w:r>
      <w:r>
        <w:rPr>
          <w:rFonts w:eastAsia="Calibri"/>
          <w:lang w:val="en-US" w:eastAsia="en-US"/>
        </w:rPr>
        <w:t xml:space="preserve"> //</w:t>
      </w:r>
      <w:r w:rsidRPr="00A8227C">
        <w:rPr>
          <w:rFonts w:eastAsia="Calibri"/>
          <w:lang w:val="en-US" w:eastAsia="en-US"/>
        </w:rPr>
        <w:t xml:space="preserve"> European Financial Management</w:t>
      </w:r>
      <w:r w:rsidR="00171552">
        <w:rPr>
          <w:rFonts w:eastAsia="Calibri"/>
          <w:lang w:val="en-US" w:eastAsia="en-US"/>
        </w:rPr>
        <w:t>,</w:t>
      </w:r>
      <w:r>
        <w:rPr>
          <w:rFonts w:eastAsia="Calibri"/>
          <w:lang w:val="en-US" w:eastAsia="en-US"/>
        </w:rPr>
        <w:t xml:space="preserve"> </w:t>
      </w:r>
      <w:r w:rsidRPr="00A8227C">
        <w:rPr>
          <w:rFonts w:eastAsia="Calibri"/>
          <w:lang w:val="en-US" w:eastAsia="en-US"/>
        </w:rPr>
        <w:t>13(3)</w:t>
      </w:r>
      <w:r w:rsidR="00171552">
        <w:rPr>
          <w:rFonts w:eastAsia="Calibri"/>
          <w:lang w:val="en-US" w:eastAsia="en-US"/>
        </w:rPr>
        <w:t>,</w:t>
      </w:r>
      <w:r w:rsidRPr="00A8227C">
        <w:rPr>
          <w:rFonts w:eastAsia="Calibri"/>
          <w:lang w:val="en-US" w:eastAsia="en-US"/>
        </w:rPr>
        <w:t xml:space="preserve"> 531-577. </w:t>
      </w:r>
    </w:p>
    <w:p w14:paraId="6DA1A04C" w14:textId="142256DE" w:rsidR="00D807CD" w:rsidRPr="00A8227C" w:rsidRDefault="00D807CD" w:rsidP="00A62C51">
      <w:pPr>
        <w:pStyle w:val="a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eastAsia="Calibri"/>
          <w:lang w:val="en-US" w:eastAsia="en-US"/>
        </w:rPr>
      </w:pPr>
      <w:r w:rsidRPr="00A8227C">
        <w:rPr>
          <w:rFonts w:eastAsia="Calibri"/>
          <w:lang w:val="en-US" w:eastAsia="en-US"/>
        </w:rPr>
        <w:t xml:space="preserve">Hwang, H., Kim, H., </w:t>
      </w:r>
      <w:proofErr w:type="spellStart"/>
      <w:r w:rsidRPr="00A8227C">
        <w:rPr>
          <w:rFonts w:eastAsia="Calibri"/>
          <w:lang w:val="en-US" w:eastAsia="en-US"/>
        </w:rPr>
        <w:t>Taeyeon</w:t>
      </w:r>
      <w:proofErr w:type="spellEnd"/>
      <w:r w:rsidRPr="00A8227C">
        <w:rPr>
          <w:rFonts w:eastAsia="Calibri"/>
          <w:lang w:val="en-US" w:eastAsia="en-US"/>
        </w:rPr>
        <w:t>, K.</w:t>
      </w:r>
      <w:r>
        <w:rPr>
          <w:rFonts w:eastAsia="Calibri"/>
          <w:lang w:val="en-US" w:eastAsia="en-US"/>
        </w:rPr>
        <w:t xml:space="preserve"> </w:t>
      </w:r>
      <w:r w:rsidR="00171552">
        <w:rPr>
          <w:rFonts w:eastAsia="Calibri"/>
          <w:lang w:val="en-US" w:eastAsia="en-US"/>
        </w:rPr>
        <w:t>(2018)</w:t>
      </w:r>
      <w:r w:rsidR="00652326" w:rsidRPr="00652326">
        <w:rPr>
          <w:rFonts w:eastAsia="Calibri"/>
          <w:lang w:val="en-US" w:eastAsia="en-US"/>
        </w:rPr>
        <w:t>.</w:t>
      </w:r>
      <w:r w:rsidR="00171552">
        <w:rPr>
          <w:rFonts w:eastAsia="Calibri"/>
          <w:lang w:val="en-US" w:eastAsia="en-US"/>
        </w:rPr>
        <w:t xml:space="preserve"> </w:t>
      </w:r>
      <w:r w:rsidRPr="00A8227C">
        <w:rPr>
          <w:rFonts w:eastAsia="Calibri"/>
          <w:lang w:val="en-US" w:eastAsia="en-US"/>
        </w:rPr>
        <w:t>The Blind Power: Power-Driven CEO Overconfidence and M&amp;A Decision Making</w:t>
      </w:r>
      <w:r>
        <w:rPr>
          <w:rFonts w:eastAsia="Calibri"/>
          <w:lang w:val="en-US" w:eastAsia="en-US"/>
        </w:rPr>
        <w:t xml:space="preserve"> //</w:t>
      </w:r>
      <w:r w:rsidRPr="00A8227C">
        <w:rPr>
          <w:rFonts w:eastAsia="Calibri"/>
          <w:lang w:val="en-US" w:eastAsia="en-US"/>
        </w:rPr>
        <w:t xml:space="preserve"> SSRN</w:t>
      </w:r>
      <w:r w:rsidR="00253C6C" w:rsidRPr="00253C6C">
        <w:rPr>
          <w:rFonts w:eastAsia="Calibri"/>
          <w:lang w:val="en-US" w:eastAsia="en-US"/>
        </w:rPr>
        <w:t>,</w:t>
      </w:r>
      <w:r>
        <w:rPr>
          <w:rFonts w:eastAsia="Calibri"/>
          <w:lang w:val="en-US" w:eastAsia="en-US"/>
        </w:rPr>
        <w:t xml:space="preserve"> 2018. Available at: </w:t>
      </w:r>
      <w:hyperlink r:id="rId7" w:history="1">
        <w:r w:rsidRPr="003A51C1">
          <w:rPr>
            <w:rStyle w:val="aa"/>
            <w:rFonts w:eastAsia="Calibri"/>
            <w:lang w:val="en-US" w:eastAsia="en-US"/>
          </w:rPr>
          <w:t>https://papers.ssrn.com/sol3/papers.cfm?abstract_id=3280562</w:t>
        </w:r>
      </w:hyperlink>
      <w:r>
        <w:rPr>
          <w:rFonts w:eastAsia="Calibri"/>
          <w:lang w:val="en-US" w:eastAsia="en-US"/>
        </w:rPr>
        <w:t xml:space="preserve"> </w:t>
      </w:r>
      <w:r w:rsidRPr="00A8227C">
        <w:rPr>
          <w:rFonts w:eastAsia="Calibri"/>
          <w:lang w:val="en-US" w:eastAsia="en-US"/>
        </w:rPr>
        <w:t xml:space="preserve"> </w:t>
      </w:r>
    </w:p>
    <w:p w14:paraId="6C8F7520" w14:textId="046B318F" w:rsidR="00D807CD" w:rsidRPr="00290396" w:rsidRDefault="00D807CD" w:rsidP="00A62C51">
      <w:pPr>
        <w:pStyle w:val="a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eastAsia="Calibri"/>
          <w:lang w:val="en-US" w:eastAsia="en-US"/>
        </w:rPr>
      </w:pPr>
      <w:proofErr w:type="spellStart"/>
      <w:r w:rsidRPr="00290396">
        <w:rPr>
          <w:rFonts w:eastAsia="Calibri"/>
          <w:lang w:val="en-US" w:eastAsia="en-US"/>
        </w:rPr>
        <w:t>Khadjavi</w:t>
      </w:r>
      <w:proofErr w:type="spellEnd"/>
      <w:r>
        <w:rPr>
          <w:rFonts w:eastAsia="Calibri"/>
          <w:lang w:val="en-US" w:eastAsia="en-US"/>
        </w:rPr>
        <w:t>,</w:t>
      </w:r>
      <w:r w:rsidRPr="00290396">
        <w:rPr>
          <w:rFonts w:eastAsia="Calibri"/>
          <w:lang w:val="en-US" w:eastAsia="en-US"/>
        </w:rPr>
        <w:t xml:space="preserve"> S., </w:t>
      </w:r>
      <w:proofErr w:type="spellStart"/>
      <w:r w:rsidRPr="00290396">
        <w:rPr>
          <w:rFonts w:eastAsia="Calibri"/>
          <w:lang w:val="en-US" w:eastAsia="en-US"/>
        </w:rPr>
        <w:t>Denghani</w:t>
      </w:r>
      <w:proofErr w:type="spellEnd"/>
      <w:r>
        <w:rPr>
          <w:rFonts w:eastAsia="Calibri"/>
          <w:lang w:val="en-US" w:eastAsia="en-US"/>
        </w:rPr>
        <w:t>,</w:t>
      </w:r>
      <w:r w:rsidRPr="00290396">
        <w:rPr>
          <w:rFonts w:eastAsia="Calibri"/>
          <w:lang w:val="en-US" w:eastAsia="en-US"/>
        </w:rPr>
        <w:t xml:space="preserve"> G.</w:t>
      </w:r>
      <w:r w:rsidR="00253C6C" w:rsidRPr="00253C6C">
        <w:rPr>
          <w:rFonts w:eastAsia="Calibri"/>
          <w:lang w:val="en-US" w:eastAsia="en-US"/>
        </w:rPr>
        <w:t xml:space="preserve"> (2016)</w:t>
      </w:r>
      <w:r w:rsidR="00652326">
        <w:rPr>
          <w:rFonts w:eastAsia="Calibri"/>
          <w:lang w:eastAsia="en-US"/>
        </w:rPr>
        <w:t>.</w:t>
      </w:r>
      <w:r w:rsidRPr="00290396">
        <w:rPr>
          <w:rFonts w:eastAsia="Calibri"/>
          <w:lang w:val="en-US" w:eastAsia="en-US"/>
        </w:rPr>
        <w:t xml:space="preserve"> Board Characteristics and Managerial Overconfidence in an Emerging Market</w:t>
      </w:r>
      <w:r>
        <w:rPr>
          <w:rFonts w:eastAsia="Calibri"/>
          <w:lang w:val="en-US" w:eastAsia="en-US"/>
        </w:rPr>
        <w:t xml:space="preserve"> //</w:t>
      </w:r>
      <w:r w:rsidRPr="00290396">
        <w:rPr>
          <w:rFonts w:eastAsia="Calibri"/>
          <w:lang w:val="en-US" w:eastAsia="en-US"/>
        </w:rPr>
        <w:t xml:space="preserve"> International Journal of Economics and Financial Issues</w:t>
      </w:r>
      <w:r w:rsidR="00253C6C" w:rsidRPr="00253C6C">
        <w:rPr>
          <w:rFonts w:eastAsia="Calibri"/>
          <w:lang w:val="en-US" w:eastAsia="en-US"/>
        </w:rPr>
        <w:t>,</w:t>
      </w:r>
      <w:r w:rsidRPr="00290396">
        <w:rPr>
          <w:rFonts w:eastAsia="Calibri"/>
          <w:lang w:val="en-US" w:eastAsia="en-US"/>
        </w:rPr>
        <w:t xml:space="preserve"> 6 (2)</w:t>
      </w:r>
      <w:r w:rsidR="00253C6C" w:rsidRPr="00253C6C">
        <w:rPr>
          <w:rFonts w:eastAsia="Calibri"/>
          <w:lang w:val="en-US" w:eastAsia="en-US"/>
        </w:rPr>
        <w:t>,</w:t>
      </w:r>
      <w:r>
        <w:rPr>
          <w:rFonts w:eastAsia="Calibri"/>
          <w:lang w:val="en-US" w:eastAsia="en-US"/>
        </w:rPr>
        <w:t xml:space="preserve"> </w:t>
      </w:r>
      <w:r w:rsidRPr="00290396">
        <w:rPr>
          <w:rFonts w:eastAsia="Calibri"/>
          <w:lang w:val="en-US" w:eastAsia="en-US"/>
        </w:rPr>
        <w:t>529-537</w:t>
      </w:r>
      <w:r w:rsidR="00253C6C" w:rsidRPr="00253C6C">
        <w:rPr>
          <w:rFonts w:eastAsia="Calibri"/>
          <w:lang w:val="en-US" w:eastAsia="en-US"/>
        </w:rPr>
        <w:t>.</w:t>
      </w:r>
    </w:p>
    <w:p w14:paraId="568D2DA8" w14:textId="1F58E330" w:rsidR="00D807CD" w:rsidRPr="005D0FA5" w:rsidRDefault="00D807CD" w:rsidP="00A62C51">
      <w:pPr>
        <w:pStyle w:val="a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eastAsia="Calibri"/>
          <w:lang w:val="en-US" w:eastAsia="en-US"/>
        </w:rPr>
      </w:pPr>
      <w:proofErr w:type="spellStart"/>
      <w:r w:rsidRPr="005D0FA5">
        <w:rPr>
          <w:rFonts w:eastAsia="Calibri"/>
          <w:lang w:val="en-US" w:eastAsia="en-US"/>
        </w:rPr>
        <w:t>Malmendier</w:t>
      </w:r>
      <w:proofErr w:type="spellEnd"/>
      <w:r w:rsidRPr="005D0FA5">
        <w:rPr>
          <w:rFonts w:eastAsia="Calibri"/>
          <w:lang w:val="en-US" w:eastAsia="en-US"/>
        </w:rPr>
        <w:t xml:space="preserve">, U., Tate, G. </w:t>
      </w:r>
      <w:r w:rsidR="00CD62E6" w:rsidRPr="00CD62E6">
        <w:rPr>
          <w:rFonts w:eastAsia="Calibri"/>
          <w:lang w:val="en-US" w:eastAsia="en-US"/>
        </w:rPr>
        <w:t>(2008)</w:t>
      </w:r>
      <w:r w:rsidR="00652326">
        <w:rPr>
          <w:rFonts w:eastAsia="Calibri"/>
          <w:lang w:eastAsia="en-US"/>
        </w:rPr>
        <w:t>.</w:t>
      </w:r>
      <w:r w:rsidR="00CD62E6" w:rsidRPr="00CD62E6">
        <w:rPr>
          <w:rFonts w:eastAsia="Calibri"/>
          <w:lang w:val="en-US" w:eastAsia="en-US"/>
        </w:rPr>
        <w:t xml:space="preserve"> </w:t>
      </w:r>
      <w:r w:rsidRPr="005D0FA5">
        <w:rPr>
          <w:rFonts w:eastAsia="Calibri"/>
          <w:lang w:val="en-US" w:eastAsia="en-US"/>
        </w:rPr>
        <w:t>Who Makes Acquisitions? CEO Overconfidence and the Market's Reaction</w:t>
      </w:r>
      <w:r>
        <w:rPr>
          <w:rFonts w:eastAsia="Calibri"/>
          <w:lang w:val="en-US" w:eastAsia="en-US"/>
        </w:rPr>
        <w:t xml:space="preserve"> //</w:t>
      </w:r>
      <w:r w:rsidRPr="005D0FA5">
        <w:rPr>
          <w:rFonts w:eastAsia="Calibri"/>
          <w:lang w:val="en-US" w:eastAsia="en-US"/>
        </w:rPr>
        <w:t xml:space="preserve"> Journal of Financial Economics Volume</w:t>
      </w:r>
      <w:r w:rsidR="00CD62E6" w:rsidRPr="00CD62E6">
        <w:rPr>
          <w:rFonts w:eastAsia="Calibri"/>
          <w:lang w:val="en-US" w:eastAsia="en-US"/>
        </w:rPr>
        <w:t>,</w:t>
      </w:r>
      <w:r>
        <w:rPr>
          <w:rFonts w:eastAsia="Calibri"/>
          <w:lang w:val="en-US" w:eastAsia="en-US"/>
        </w:rPr>
        <w:t xml:space="preserve"> </w:t>
      </w:r>
      <w:r w:rsidRPr="005D0FA5">
        <w:rPr>
          <w:rFonts w:eastAsia="Calibri"/>
          <w:lang w:val="en-US" w:eastAsia="en-US"/>
        </w:rPr>
        <w:t>89</w:t>
      </w:r>
      <w:r>
        <w:rPr>
          <w:rFonts w:eastAsia="Calibri"/>
          <w:lang w:val="en-US" w:eastAsia="en-US"/>
        </w:rPr>
        <w:t xml:space="preserve"> (1)</w:t>
      </w:r>
      <w:r w:rsidR="00CD62E6" w:rsidRPr="00CD62E6">
        <w:rPr>
          <w:rFonts w:eastAsia="Calibri"/>
          <w:lang w:val="en-US" w:eastAsia="en-US"/>
        </w:rPr>
        <w:t>,</w:t>
      </w:r>
      <w:r>
        <w:rPr>
          <w:rFonts w:eastAsia="Calibri"/>
          <w:lang w:val="en-US" w:eastAsia="en-US"/>
        </w:rPr>
        <w:t xml:space="preserve"> </w:t>
      </w:r>
      <w:r w:rsidRPr="005D0FA5">
        <w:rPr>
          <w:rFonts w:eastAsia="Calibri"/>
          <w:lang w:val="en-US" w:eastAsia="en-US"/>
        </w:rPr>
        <w:t>20-43</w:t>
      </w:r>
      <w:r w:rsidR="00CD62E6" w:rsidRPr="00CD62E6">
        <w:rPr>
          <w:rFonts w:eastAsia="Calibri"/>
          <w:lang w:val="en-US" w:eastAsia="en-US"/>
        </w:rPr>
        <w:t>.</w:t>
      </w:r>
    </w:p>
    <w:p w14:paraId="011D6891" w14:textId="301070AB" w:rsidR="00D807CD" w:rsidRDefault="00D807CD" w:rsidP="00A62C51">
      <w:pPr>
        <w:pStyle w:val="a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eastAsia="Calibri"/>
          <w:lang w:val="en-US" w:eastAsia="en-US"/>
        </w:rPr>
      </w:pPr>
      <w:proofErr w:type="spellStart"/>
      <w:r w:rsidRPr="005D0FA5">
        <w:rPr>
          <w:rFonts w:eastAsia="Calibri"/>
          <w:lang w:val="en-US" w:eastAsia="en-US"/>
        </w:rPr>
        <w:t>Malmendier</w:t>
      </w:r>
      <w:proofErr w:type="spellEnd"/>
      <w:r w:rsidRPr="005D0FA5">
        <w:rPr>
          <w:rFonts w:eastAsia="Calibri"/>
          <w:lang w:val="en-US" w:eastAsia="en-US"/>
        </w:rPr>
        <w:t>, U.,</w:t>
      </w:r>
      <w:r>
        <w:rPr>
          <w:rFonts w:eastAsia="Calibri"/>
          <w:lang w:val="en-US" w:eastAsia="en-US"/>
        </w:rPr>
        <w:t xml:space="preserve"> </w:t>
      </w:r>
      <w:r w:rsidRPr="005D0FA5">
        <w:rPr>
          <w:rFonts w:eastAsia="Calibri"/>
          <w:lang w:val="en-US" w:eastAsia="en-US"/>
        </w:rPr>
        <w:t xml:space="preserve">Tate, G. </w:t>
      </w:r>
      <w:r w:rsidR="00CD62E6" w:rsidRPr="00CD62E6">
        <w:rPr>
          <w:rFonts w:eastAsia="Calibri"/>
          <w:lang w:val="en-US" w:eastAsia="en-US"/>
        </w:rPr>
        <w:t>(2015)</w:t>
      </w:r>
      <w:r w:rsidR="00652326">
        <w:rPr>
          <w:rFonts w:eastAsia="Calibri"/>
          <w:lang w:eastAsia="en-US"/>
        </w:rPr>
        <w:t>.</w:t>
      </w:r>
      <w:r w:rsidR="00CD62E6" w:rsidRPr="00CD62E6">
        <w:rPr>
          <w:rFonts w:eastAsia="Calibri"/>
          <w:lang w:val="en-US" w:eastAsia="en-US"/>
        </w:rPr>
        <w:t xml:space="preserve"> </w:t>
      </w:r>
      <w:r w:rsidRPr="005D0FA5">
        <w:rPr>
          <w:rFonts w:eastAsia="Calibri"/>
          <w:lang w:val="en-US" w:eastAsia="en-US"/>
        </w:rPr>
        <w:t>Behavioral CEOs: The Role of Managerial Overconfidence</w:t>
      </w:r>
      <w:r>
        <w:rPr>
          <w:rFonts w:eastAsia="Calibri"/>
          <w:lang w:val="en-US" w:eastAsia="en-US"/>
        </w:rPr>
        <w:t xml:space="preserve"> //</w:t>
      </w:r>
      <w:r w:rsidRPr="005D0FA5">
        <w:rPr>
          <w:rFonts w:eastAsia="Calibri"/>
          <w:lang w:val="en-US" w:eastAsia="en-US"/>
        </w:rPr>
        <w:t xml:space="preserve"> Journal of Economic Perspectives</w:t>
      </w:r>
      <w:r w:rsidR="00652326" w:rsidRPr="00652326">
        <w:rPr>
          <w:rFonts w:eastAsia="Calibri"/>
          <w:lang w:val="en-US" w:eastAsia="en-US"/>
        </w:rPr>
        <w:t>,</w:t>
      </w:r>
      <w:r>
        <w:rPr>
          <w:rFonts w:eastAsia="Calibri"/>
          <w:lang w:val="en-US" w:eastAsia="en-US"/>
        </w:rPr>
        <w:t xml:space="preserve"> </w:t>
      </w:r>
      <w:r w:rsidRPr="005D0FA5">
        <w:rPr>
          <w:rFonts w:eastAsia="Calibri"/>
          <w:lang w:val="en-US" w:eastAsia="en-US"/>
        </w:rPr>
        <w:t>29(4)</w:t>
      </w:r>
      <w:r w:rsidR="00652326" w:rsidRPr="00652326">
        <w:rPr>
          <w:rFonts w:eastAsia="Calibri"/>
          <w:lang w:val="en-US" w:eastAsia="en-US"/>
        </w:rPr>
        <w:t>,</w:t>
      </w:r>
      <w:r>
        <w:rPr>
          <w:rFonts w:eastAsia="Calibri"/>
          <w:lang w:val="en-US" w:eastAsia="en-US"/>
        </w:rPr>
        <w:t xml:space="preserve"> </w:t>
      </w:r>
      <w:r w:rsidRPr="005D0FA5">
        <w:rPr>
          <w:rFonts w:eastAsia="Calibri"/>
          <w:lang w:val="en-US" w:eastAsia="en-US"/>
        </w:rPr>
        <w:t>37-60</w:t>
      </w:r>
      <w:r w:rsidR="00652326" w:rsidRPr="00652326">
        <w:rPr>
          <w:rFonts w:eastAsia="Calibri"/>
          <w:lang w:val="en-US" w:eastAsia="en-US"/>
        </w:rPr>
        <w:t>.</w:t>
      </w:r>
      <w:r w:rsidRPr="005D0FA5">
        <w:rPr>
          <w:rFonts w:eastAsia="Calibri"/>
          <w:lang w:val="en-US" w:eastAsia="en-US"/>
        </w:rPr>
        <w:t xml:space="preserve"> </w:t>
      </w:r>
    </w:p>
    <w:p w14:paraId="3D7DDA84" w14:textId="115C2AFC" w:rsidR="00D807CD" w:rsidRDefault="00D807CD" w:rsidP="00A62C51">
      <w:pPr>
        <w:pStyle w:val="ae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360" w:lineRule="auto"/>
        <w:ind w:left="0" w:firstLine="0"/>
        <w:jc w:val="both"/>
      </w:pPr>
      <w:r w:rsidRPr="00C12FDB">
        <w:t>Papadakis</w:t>
      </w:r>
      <w:r w:rsidRPr="00C40C6A">
        <w:t>,</w:t>
      </w:r>
      <w:r w:rsidRPr="00C12FDB">
        <w:t xml:space="preserve"> V</w:t>
      </w:r>
      <w:r w:rsidRPr="00C40C6A">
        <w:t>.</w:t>
      </w:r>
      <w:r w:rsidRPr="00C12FDB">
        <w:t>M</w:t>
      </w:r>
      <w:r w:rsidRPr="00C40C6A">
        <w:t>.</w:t>
      </w:r>
      <w:r w:rsidRPr="00C12FDB">
        <w:t xml:space="preserve">, </w:t>
      </w:r>
      <w:proofErr w:type="spellStart"/>
      <w:r w:rsidRPr="00C12FDB">
        <w:t>Thanos</w:t>
      </w:r>
      <w:proofErr w:type="spellEnd"/>
      <w:r w:rsidRPr="00C40C6A">
        <w:t>,</w:t>
      </w:r>
      <w:r w:rsidRPr="00C12FDB">
        <w:t xml:space="preserve"> I</w:t>
      </w:r>
      <w:r w:rsidRPr="00C40C6A">
        <w:t>.</w:t>
      </w:r>
      <w:r w:rsidRPr="00C12FDB">
        <w:t>C</w:t>
      </w:r>
      <w:r w:rsidRPr="00C40C6A">
        <w:t>.</w:t>
      </w:r>
      <w:r w:rsidRPr="00C12FDB">
        <w:t xml:space="preserve"> (2010)</w:t>
      </w:r>
      <w:r>
        <w:t>.</w:t>
      </w:r>
      <w:r w:rsidRPr="00C12FDB">
        <w:t xml:space="preserve"> Measuring the performance of acquisitions: an empirical investigation using multiple criteria</w:t>
      </w:r>
      <w:r w:rsidR="00652326" w:rsidRPr="00652326">
        <w:t xml:space="preserve"> //</w:t>
      </w:r>
      <w:r w:rsidRPr="00C12FDB">
        <w:t xml:space="preserve"> </w:t>
      </w:r>
      <w:r w:rsidRPr="00652326">
        <w:rPr>
          <w:iCs/>
        </w:rPr>
        <w:t>British Journal of Management</w:t>
      </w:r>
      <w:r>
        <w:t>,</w:t>
      </w:r>
      <w:r w:rsidRPr="00C12FDB">
        <w:t xml:space="preserve"> 21(4)</w:t>
      </w:r>
      <w:r>
        <w:t xml:space="preserve">, </w:t>
      </w:r>
      <w:r w:rsidRPr="00C12FDB">
        <w:t>859–873</w:t>
      </w:r>
      <w:r w:rsidRPr="00C40C6A">
        <w:t>.</w:t>
      </w:r>
    </w:p>
    <w:p w14:paraId="73B8F2FF" w14:textId="3E0DB5BA" w:rsidR="00A62C51" w:rsidRPr="0004278D" w:rsidRDefault="00A62C51" w:rsidP="00A62C51">
      <w:pPr>
        <w:pStyle w:val="ae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360" w:lineRule="auto"/>
        <w:ind w:left="0" w:firstLine="0"/>
        <w:jc w:val="both"/>
      </w:pPr>
      <w:r w:rsidRPr="0004278D">
        <w:t xml:space="preserve">Roll R. </w:t>
      </w:r>
      <w:r w:rsidR="00652326" w:rsidRPr="00652326">
        <w:t xml:space="preserve">(1986). </w:t>
      </w:r>
      <w:r w:rsidRPr="0004278D">
        <w:t>The hubris hypothesis of corporate takeovers</w:t>
      </w:r>
      <w:r w:rsidR="00652326" w:rsidRPr="00652326">
        <w:t xml:space="preserve"> // </w:t>
      </w:r>
      <w:r w:rsidRPr="00A62C51">
        <w:t>Journal of Business</w:t>
      </w:r>
      <w:r w:rsidR="00652326" w:rsidRPr="00652326">
        <w:t>,</w:t>
      </w:r>
      <w:r w:rsidRPr="0004278D">
        <w:t xml:space="preserve"> 59</w:t>
      </w:r>
      <w:r w:rsidR="00652326" w:rsidRPr="00652326">
        <w:t xml:space="preserve">, </w:t>
      </w:r>
      <w:r w:rsidRPr="0004278D">
        <w:t>197–216.</w:t>
      </w:r>
    </w:p>
    <w:p w14:paraId="5D2DB4CC" w14:textId="77777777" w:rsidR="00D807CD" w:rsidRPr="00D807CD" w:rsidRDefault="00D807CD" w:rsidP="00D807CD">
      <w:pPr>
        <w:pStyle w:val="ac"/>
        <w:rPr>
          <w:lang w:val="en-US"/>
        </w:rPr>
      </w:pPr>
    </w:p>
    <w:p w14:paraId="7EB2848C" w14:textId="77777777" w:rsidR="00011F3F" w:rsidRPr="00D807CD" w:rsidRDefault="00011F3F" w:rsidP="00011F3F">
      <w:pPr>
        <w:pStyle w:val="11"/>
        <w:ind w:left="0"/>
        <w:jc w:val="both"/>
        <w:rPr>
          <w:b w:val="0"/>
          <w:sz w:val="24"/>
          <w:szCs w:val="24"/>
          <w:lang w:val="en-US"/>
        </w:rPr>
      </w:pPr>
    </w:p>
    <w:p w14:paraId="581EAA0A" w14:textId="77777777" w:rsidR="00011F3F" w:rsidRPr="00D807CD" w:rsidRDefault="00011F3F" w:rsidP="00011F3F">
      <w:pPr>
        <w:pStyle w:val="11"/>
        <w:jc w:val="both"/>
        <w:rPr>
          <w:b w:val="0"/>
          <w:sz w:val="24"/>
          <w:szCs w:val="24"/>
          <w:lang w:val="en-US"/>
        </w:rPr>
      </w:pPr>
    </w:p>
    <w:p w14:paraId="34609E82" w14:textId="77777777" w:rsidR="00011F3F" w:rsidRPr="00D807CD" w:rsidRDefault="00011F3F" w:rsidP="00F02309">
      <w:pPr>
        <w:pStyle w:val="a3"/>
        <w:spacing w:after="0"/>
        <w:ind w:left="0"/>
        <w:rPr>
          <w:lang w:val="en-US"/>
        </w:rPr>
      </w:pPr>
    </w:p>
    <w:sectPr w:rsidR="00011F3F" w:rsidRPr="00D8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AC6ED" w14:textId="77777777" w:rsidR="00552A79" w:rsidRDefault="00552A79" w:rsidP="00022D69">
      <w:pPr>
        <w:spacing w:after="0" w:line="240" w:lineRule="auto"/>
      </w:pPr>
      <w:r>
        <w:separator/>
      </w:r>
    </w:p>
  </w:endnote>
  <w:endnote w:type="continuationSeparator" w:id="0">
    <w:p w14:paraId="4C5D7078" w14:textId="77777777" w:rsidR="00552A79" w:rsidRDefault="00552A79" w:rsidP="0002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40725" w14:textId="77777777" w:rsidR="00552A79" w:rsidRDefault="00552A79" w:rsidP="00022D69">
      <w:pPr>
        <w:spacing w:after="0" w:line="240" w:lineRule="auto"/>
      </w:pPr>
      <w:r>
        <w:separator/>
      </w:r>
    </w:p>
  </w:footnote>
  <w:footnote w:type="continuationSeparator" w:id="0">
    <w:p w14:paraId="5C528FB5" w14:textId="77777777" w:rsidR="00552A79" w:rsidRDefault="00552A79" w:rsidP="0002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677E"/>
    <w:multiLevelType w:val="hybridMultilevel"/>
    <w:tmpl w:val="3D1E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573A1"/>
    <w:multiLevelType w:val="hybridMultilevel"/>
    <w:tmpl w:val="640A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15787"/>
    <w:multiLevelType w:val="hybridMultilevel"/>
    <w:tmpl w:val="501EE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41"/>
    <w:rsid w:val="00011F3F"/>
    <w:rsid w:val="00022D69"/>
    <w:rsid w:val="000646E9"/>
    <w:rsid w:val="000C5914"/>
    <w:rsid w:val="00171552"/>
    <w:rsid w:val="001F0106"/>
    <w:rsid w:val="00203FA1"/>
    <w:rsid w:val="00253C6C"/>
    <w:rsid w:val="002F0465"/>
    <w:rsid w:val="002F2841"/>
    <w:rsid w:val="003653BB"/>
    <w:rsid w:val="00481A0D"/>
    <w:rsid w:val="00552A79"/>
    <w:rsid w:val="00616468"/>
    <w:rsid w:val="00652326"/>
    <w:rsid w:val="00686BEC"/>
    <w:rsid w:val="007C535A"/>
    <w:rsid w:val="008A78F5"/>
    <w:rsid w:val="008B58BF"/>
    <w:rsid w:val="00946180"/>
    <w:rsid w:val="00A62C51"/>
    <w:rsid w:val="00B25D95"/>
    <w:rsid w:val="00CD62E6"/>
    <w:rsid w:val="00D54B22"/>
    <w:rsid w:val="00D74C73"/>
    <w:rsid w:val="00D807CD"/>
    <w:rsid w:val="00E646D8"/>
    <w:rsid w:val="00F0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7E8F"/>
  <w15:chartTrackingRefBased/>
  <w15:docId w15:val="{18C7829F-87F4-4458-966B-81BABC64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35A"/>
    <w:pPr>
      <w:keepNext/>
      <w:keepLines/>
      <w:spacing w:before="120" w:after="120" w:line="36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чатный"/>
    <w:basedOn w:val="a"/>
    <w:link w:val="a4"/>
    <w:qFormat/>
    <w:rsid w:val="002F2841"/>
    <w:pPr>
      <w:spacing w:line="360" w:lineRule="auto"/>
      <w:ind w:left="284"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печатный Знак"/>
    <w:basedOn w:val="a0"/>
    <w:link w:val="a3"/>
    <w:rsid w:val="002F2841"/>
    <w:rPr>
      <w:rFonts w:ascii="Times New Roman" w:hAnsi="Times New Roman" w:cs="Times New Roman"/>
      <w:sz w:val="24"/>
      <w:szCs w:val="24"/>
    </w:rPr>
  </w:style>
  <w:style w:type="paragraph" w:styleId="a5">
    <w:name w:val="footnote text"/>
    <w:aliases w:val="Текст сноски-FN"/>
    <w:basedOn w:val="a"/>
    <w:link w:val="a6"/>
    <w:uiPriority w:val="99"/>
    <w:unhideWhenUsed/>
    <w:rsid w:val="00022D6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Текст сноски-FN Знак"/>
    <w:basedOn w:val="a0"/>
    <w:link w:val="a5"/>
    <w:uiPriority w:val="99"/>
    <w:rsid w:val="00022D69"/>
    <w:rPr>
      <w:sz w:val="20"/>
      <w:szCs w:val="20"/>
    </w:rPr>
  </w:style>
  <w:style w:type="character" w:styleId="a7">
    <w:name w:val="footnote reference"/>
    <w:basedOn w:val="a0"/>
    <w:unhideWhenUsed/>
    <w:rsid w:val="00022D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468"/>
    <w:rPr>
      <w:rFonts w:ascii="Segoe UI" w:hAnsi="Segoe UI" w:cs="Segoe UI"/>
      <w:sz w:val="18"/>
      <w:szCs w:val="18"/>
    </w:rPr>
  </w:style>
  <w:style w:type="paragraph" w:customStyle="1" w:styleId="11">
    <w:name w:val="курсачзаголовок1"/>
    <w:basedOn w:val="a"/>
    <w:link w:val="12"/>
    <w:qFormat/>
    <w:rsid w:val="00011F3F"/>
    <w:pPr>
      <w:spacing w:line="360" w:lineRule="auto"/>
      <w:ind w:left="284" w:firstLine="567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курсачзаголовок1 Знак"/>
    <w:basedOn w:val="a0"/>
    <w:link w:val="11"/>
    <w:rsid w:val="00011F3F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535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D807CD"/>
    <w:rPr>
      <w:color w:val="0563C1" w:themeColor="hyperlink"/>
      <w:u w:val="single"/>
    </w:rPr>
  </w:style>
  <w:style w:type="paragraph" w:customStyle="1" w:styleId="author">
    <w:name w:val="author"/>
    <w:basedOn w:val="a"/>
    <w:next w:val="a"/>
    <w:rsid w:val="00D807CD"/>
    <w:pPr>
      <w:suppressAutoHyphens/>
      <w:spacing w:before="480" w:after="220" w:line="240" w:lineRule="auto"/>
    </w:pPr>
    <w:rPr>
      <w:rFonts w:ascii="Times New Roman" w:eastAsia="Times New Roman" w:hAnsi="Times New Roman" w:cs="Times New Roman"/>
      <w:b/>
      <w:sz w:val="20"/>
      <w:szCs w:val="20"/>
      <w:lang w:val="en-US" w:eastAsia="zh-CN"/>
    </w:rPr>
  </w:style>
  <w:style w:type="paragraph" w:customStyle="1" w:styleId="ab">
    <w:basedOn w:val="a"/>
    <w:next w:val="ac"/>
    <w:link w:val="ad"/>
    <w:uiPriority w:val="99"/>
    <w:unhideWhenUsed/>
    <w:rsid w:val="00D8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link w:val="ab"/>
    <w:uiPriority w:val="99"/>
    <w:rsid w:val="00D807CD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D807CD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D807CD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D80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pers.ssrn.com/sol3/papers.cfm?abstract_id=32805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Grigorieva</dc:creator>
  <cp:keywords/>
  <dc:description/>
  <cp:lastModifiedBy>Svetlana Grigorieva</cp:lastModifiedBy>
  <cp:revision>4</cp:revision>
  <dcterms:created xsi:type="dcterms:W3CDTF">2020-12-01T19:48:00Z</dcterms:created>
  <dcterms:modified xsi:type="dcterms:W3CDTF">2020-12-02T17:06:00Z</dcterms:modified>
</cp:coreProperties>
</file>